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A2E18">
      <w:pPr>
        <w:ind w:firstLine="2891" w:firstLineChars="800"/>
        <w:jc w:val="both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核酸检测分析仪</w:t>
      </w:r>
    </w:p>
    <w:p w14:paraId="39B902D4">
      <w:pPr>
        <w:ind w:left="560" w:hanging="562" w:hanging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</w:t>
      </w:r>
      <w:r>
        <w:rPr>
          <w:rFonts w:hint="eastAsia"/>
          <w:b w:val="0"/>
          <w:bCs w:val="0"/>
          <w:sz w:val="28"/>
          <w:szCs w:val="28"/>
        </w:rPr>
        <w:t>检测原理：基于荧光聚合酶链反应原理。仪器符合《病原体核酸快速检测临床试验时规范化应用专家共识》2025版要求。</w:t>
      </w:r>
    </w:p>
    <w:p w14:paraId="615B11AC">
      <w:pPr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</w:t>
      </w:r>
      <w:r>
        <w:rPr>
          <w:rFonts w:hint="eastAsia"/>
          <w:b w:val="0"/>
          <w:bCs w:val="0"/>
          <w:sz w:val="28"/>
          <w:szCs w:val="28"/>
        </w:rPr>
        <w:t>核酸提取方式：磁珠法提取。</w:t>
      </w:r>
    </w:p>
    <w:p w14:paraId="6F32CF0A">
      <w:pPr>
        <w:ind w:left="562" w:hanging="562" w:hanging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</w:t>
      </w:r>
      <w:r>
        <w:rPr>
          <w:rFonts w:hint="eastAsia"/>
          <w:b w:val="0"/>
          <w:bCs w:val="0"/>
          <w:sz w:val="28"/>
          <w:szCs w:val="28"/>
        </w:rPr>
        <w:t>检测通道：≥8个独立检测模块。可实现样本随到随检，可在同一台仪器内同时进行不同病原体的核酸检测。</w:t>
      </w:r>
    </w:p>
    <w:p w14:paraId="532C433C">
      <w:pPr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四、</w:t>
      </w:r>
      <w:r>
        <w:rPr>
          <w:rFonts w:hint="eastAsia"/>
          <w:b w:val="0"/>
          <w:bCs w:val="0"/>
          <w:sz w:val="28"/>
          <w:szCs w:val="28"/>
        </w:rPr>
        <w:t>适用样本类型：咽拭子、痰液、生殖道拭子等样本。</w:t>
      </w:r>
    </w:p>
    <w:p w14:paraId="6C861B89">
      <w:pPr>
        <w:ind w:left="562" w:hanging="562" w:hanging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五、</w:t>
      </w:r>
      <w:r>
        <w:rPr>
          <w:rFonts w:hint="eastAsia"/>
          <w:b w:val="0"/>
          <w:bCs w:val="0"/>
          <w:sz w:val="28"/>
          <w:szCs w:val="28"/>
        </w:rPr>
        <w:t>检测模式：核酸提取、扩增检测均在同一封闭、便携式仪器上完成；仪器和操作屏一体化并可选择外接电脑。</w:t>
      </w:r>
    </w:p>
    <w:p w14:paraId="34892777">
      <w:pPr>
        <w:ind w:left="562" w:hanging="562" w:hanging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六、</w:t>
      </w:r>
      <w:r>
        <w:rPr>
          <w:rFonts w:hint="eastAsia"/>
          <w:b w:val="0"/>
          <w:bCs w:val="0"/>
          <w:sz w:val="28"/>
          <w:szCs w:val="28"/>
        </w:rPr>
        <w:t>检测时间：流感病毒、肺支原体、合胞病毒、百日咳等检测时间≤30分钟。</w:t>
      </w:r>
    </w:p>
    <w:p w14:paraId="42A5C357">
      <w:pPr>
        <w:ind w:left="562" w:hanging="562" w:hanging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七、</w:t>
      </w:r>
      <w:r>
        <w:rPr>
          <w:rFonts w:hint="eastAsia"/>
          <w:b w:val="0"/>
          <w:bCs w:val="0"/>
          <w:sz w:val="28"/>
          <w:szCs w:val="28"/>
        </w:rPr>
        <w:t>检测限：肺支原体最低检测限≤1000copies/ml；流感病毒、合胞病毒、鼻病毒最低检测限≤500copies/ml。</w:t>
      </w:r>
    </w:p>
    <w:p w14:paraId="04C0A590">
      <w:pPr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八、</w:t>
      </w:r>
      <w:r>
        <w:rPr>
          <w:rFonts w:hint="eastAsia"/>
          <w:b w:val="0"/>
          <w:bCs w:val="0"/>
          <w:sz w:val="28"/>
          <w:szCs w:val="28"/>
        </w:rPr>
        <w:t>荧光强度检测重复性：CV值≤3％。</w:t>
      </w:r>
    </w:p>
    <w:p w14:paraId="1FAC3852">
      <w:pPr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九、</w:t>
      </w:r>
      <w:r>
        <w:rPr>
          <w:rFonts w:hint="eastAsia"/>
          <w:b w:val="0"/>
          <w:bCs w:val="0"/>
          <w:sz w:val="28"/>
          <w:szCs w:val="28"/>
        </w:rPr>
        <w:t>荧光强度检测精密度：CV值≤5%。</w:t>
      </w:r>
    </w:p>
    <w:p w14:paraId="76B73A9F">
      <w:pPr>
        <w:ind w:left="562" w:hanging="562" w:hanging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十、</w:t>
      </w:r>
      <w:r>
        <w:rPr>
          <w:rFonts w:hint="eastAsia"/>
          <w:b w:val="0"/>
          <w:bCs w:val="0"/>
          <w:sz w:val="28"/>
          <w:szCs w:val="28"/>
        </w:rPr>
        <w:t>结果判读及报告：系统仪器可实时采集荧光信号并自动生成实时荧光曲线，通过对荧光信号变化的分析实现自动判定并报告检测结果。</w:t>
      </w:r>
    </w:p>
    <w:p w14:paraId="0DB2DB08">
      <w:pPr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十一、</w:t>
      </w:r>
      <w:r>
        <w:rPr>
          <w:rFonts w:hint="eastAsia"/>
          <w:b w:val="0"/>
          <w:bCs w:val="0"/>
          <w:sz w:val="28"/>
          <w:szCs w:val="28"/>
        </w:rPr>
        <w:t>设备及配套试剂均具有NMPA三类注册证。</w:t>
      </w:r>
    </w:p>
    <w:p w14:paraId="0D79983D">
      <w:pPr>
        <w:ind w:left="562" w:hanging="562" w:hangingChars="200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十二、</w:t>
      </w:r>
      <w:r>
        <w:rPr>
          <w:rFonts w:hint="eastAsia"/>
          <w:b w:val="0"/>
          <w:bCs w:val="0"/>
          <w:sz w:val="28"/>
          <w:szCs w:val="28"/>
        </w:rPr>
        <w:t>可检测项目：应包含但不限于我院实验室已获批项目。不少于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</w:rPr>
        <w:t>4项：*甲型流感病毒、*乙型流感病毒、*肺炎支原体、呼吸道合胞病毒、腺病毒、鼻病毒，百日咳，结核复合群，新型冠状病毒等项目核酸检测（带*号项目为必备项目）</w:t>
      </w:r>
    </w:p>
    <w:p w14:paraId="601E6FE8">
      <w:pPr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十三、</w:t>
      </w:r>
      <w:r>
        <w:rPr>
          <w:rFonts w:hint="eastAsia"/>
          <w:b w:val="0"/>
          <w:bCs w:val="0"/>
          <w:sz w:val="28"/>
          <w:szCs w:val="28"/>
        </w:rPr>
        <w:t>提供整机质保不少于五年。</w:t>
      </w:r>
    </w:p>
    <w:p w14:paraId="0DAF29EA">
      <w:pPr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十四、</w:t>
      </w:r>
      <w:r>
        <w:rPr>
          <w:rFonts w:hint="eastAsia"/>
          <w:b w:val="0"/>
          <w:bCs w:val="0"/>
          <w:sz w:val="28"/>
          <w:szCs w:val="28"/>
        </w:rPr>
        <w:t>维修时长≥24小时需提供备用机。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CA2EF7"/>
    <w:rsid w:val="54CA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2026-05-21T00:52:00Z</dcterms:created>
  <dc:creator>Administrator</dc:creator>
  <cp:lastModifiedBy> 婷儿</cp:lastModifiedBy>
  <dcterms:modified xsi:type="dcterms:W3CDTF">2026-05-21T01:00:30Z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86FDEC7945FE49959C2A1DECE9306B77_11</vt:lpwstr>
  </property>
  <property fmtid="{D5CDD505-2E9C-101B-9397-08002B2CF9AE}" pid="4" name="KSOTemplateDocerSaveRecord">
    <vt:lpwstr>eyJoZGlkIjoiOGQ4ZTk1ZjY3ZThmYWU1MGRkOTVmZTE2OTk3ZTY0ZGUiLCJ1c2VySWQiOiIzOTgzNjA1NTgifQ==</vt:lpwstr>
  </property>
</Properties>
</file>