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DF4EF">
      <w:pPr>
        <w:ind w:firstLine="2891" w:firstLineChars="800"/>
        <w:jc w:val="both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血气分析仪参数要求</w:t>
      </w:r>
    </w:p>
    <w:p w14:paraId="66D631E9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一.检测项目</w:t>
      </w:r>
    </w:p>
    <w:p w14:paraId="1A9A7AC5">
      <w:pPr>
        <w:ind w:firstLine="562" w:firstLineChars="2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1. 实测参数</w:t>
      </w:r>
    </w:p>
    <w:p w14:paraId="0B146DA5">
      <w:pPr>
        <w:ind w:left="559" w:leftChars="266" w:firstLine="0" w:firstLineChars="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pH、PCO₂、PO</w:t>
      </w:r>
      <w:r>
        <w:rPr>
          <w:rFonts w:hint="eastAsia"/>
          <w:b w:val="0"/>
          <w:bCs w:val="0"/>
          <w:sz w:val="28"/>
          <w:szCs w:val="28"/>
          <w:vertAlign w:val="subscript"/>
          <w:lang w:val="en-US" w:eastAsia="zh-CN"/>
        </w:rPr>
        <w:t>2</w:t>
      </w:r>
      <w:r>
        <w:rPr>
          <w:rFonts w:hint="eastAsia"/>
          <w:b w:val="0"/>
          <w:bCs w:val="0"/>
          <w:sz w:val="28"/>
          <w:szCs w:val="28"/>
        </w:rPr>
        <w:t>、Na、K⁺、离子钙iCa、Cl⁻、葡萄糖Glu、乳酸Lac、红细胞压积Hct、总血红蛋白tHb、血氧饱和度SO₂。</w:t>
      </w:r>
    </w:p>
    <w:p w14:paraId="1EC599CA">
      <w:pPr>
        <w:ind w:firstLine="562" w:firstLineChars="2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2. 自动计算衍生参数</w:t>
      </w:r>
    </w:p>
    <w:p w14:paraId="7823348B">
      <w:pPr>
        <w:ind w:left="559" w:leftChars="266" w:firstLine="0" w:firstLineChars="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实际碳酸氢根、标准碳酸氢根、剩余碱BE、标准碱剩余、阴离子间隙、氧合指数、肺泡动脉氧分压差、可自动体温校正</w:t>
      </w:r>
      <w:r>
        <w:rPr>
          <w:rFonts w:hint="eastAsia"/>
          <w:b w:val="0"/>
          <w:bCs w:val="0"/>
          <w:sz w:val="28"/>
          <w:szCs w:val="28"/>
          <w:lang w:eastAsia="zh-CN"/>
        </w:rPr>
        <w:t>，</w:t>
      </w:r>
      <w:r>
        <w:rPr>
          <w:rFonts w:hint="eastAsia"/>
          <w:b w:val="0"/>
          <w:bCs w:val="0"/>
          <w:sz w:val="28"/>
          <w:szCs w:val="28"/>
        </w:rPr>
        <w:t>可输入患者实际体温自动修正血气结果。</w:t>
      </w:r>
    </w:p>
    <w:p w14:paraId="54AC5C67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二.样本与检测速度</w:t>
      </w:r>
    </w:p>
    <w:p w14:paraId="28EC8A55">
      <w:pPr>
        <w:ind w:left="559" w:leftChars="266" w:firstLine="0" w:firstLineChars="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样本用量</w:t>
      </w:r>
      <w:r>
        <w:rPr>
          <w:rFonts w:hint="eastAsia"/>
          <w:b w:val="0"/>
          <w:bCs w:val="0"/>
          <w:sz w:val="28"/>
          <w:szCs w:val="28"/>
        </w:rPr>
        <w:t>：单次全血样本 ≤80μL，优先≤60μL，减少危重患者采血。</w:t>
      </w:r>
    </w:p>
    <w:p w14:paraId="6933F6D2">
      <w:pPr>
        <w:ind w:firstLine="562" w:firstLineChars="20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检测时间</w:t>
      </w:r>
      <w:r>
        <w:rPr>
          <w:rFonts w:hint="eastAsia"/>
          <w:b w:val="0"/>
          <w:bCs w:val="0"/>
          <w:sz w:val="28"/>
          <w:szCs w:val="28"/>
        </w:rPr>
        <w:t>：进样后 ≤60秒出全部报告。</w:t>
      </w:r>
    </w:p>
    <w:p w14:paraId="4C06E47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三.关键指标测量范围及精度</w:t>
      </w:r>
    </w:p>
    <w:p w14:paraId="339DC8AC">
      <w:pPr>
        <w:ind w:firstLine="560" w:firstLineChars="20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pH：6.80～7.80，精度±0.015</w:t>
      </w:r>
    </w:p>
    <w:p w14:paraId="2C863DE9">
      <w:pPr>
        <w:ind w:firstLine="560" w:firstLineChars="20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PCO₂：5～115 mmHg</w:t>
      </w:r>
    </w:p>
    <w:p w14:paraId="7471F811">
      <w:pPr>
        <w:ind w:firstLine="560" w:firstLineChars="20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PO₂：0～760 mmHg，满足极低氧、高氧状态检测</w:t>
      </w:r>
    </w:p>
    <w:p w14:paraId="45A4060F">
      <w:pPr>
        <w:ind w:left="559" w:leftChars="266" w:firstLine="0" w:firstLineChars="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电解质：Na⁺、K⁺、Cl⁻、iCa 测量CV≤1.5%，符合CLSI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/ISO</w:t>
      </w:r>
      <w:r>
        <w:rPr>
          <w:rFonts w:hint="eastAsia"/>
          <w:b w:val="0"/>
          <w:bCs w:val="0"/>
          <w:sz w:val="28"/>
          <w:szCs w:val="28"/>
        </w:rPr>
        <w:t>标准</w:t>
      </w:r>
    </w:p>
    <w:p w14:paraId="0EFFB993">
      <w:pPr>
        <w:ind w:firstLine="560" w:firstLineChars="20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乳酸Lac：0.2～15 mmol/L及以上</w:t>
      </w:r>
    </w:p>
    <w:p w14:paraId="0EA1D173">
      <w:pPr>
        <w:ind w:firstLine="560" w:firstLineChars="20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葡萄糖Glu：0.5～30 mmol/L</w:t>
      </w:r>
    </w:p>
    <w:p w14:paraId="17AC484C">
      <w:pPr>
        <w:rPr>
          <w:rFonts w:hint="eastAsia"/>
          <w:b/>
          <w:bCs/>
          <w:sz w:val="28"/>
          <w:szCs w:val="28"/>
        </w:rPr>
      </w:pPr>
    </w:p>
    <w:p w14:paraId="1F1D1A8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四.抗干扰能力</w:t>
      </w:r>
    </w:p>
    <w:p w14:paraId="2F21989D">
      <w:pPr>
        <w:ind w:firstLine="560" w:firstLineChars="20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可抗溶血、脂血、高胆红素干扰，可稳定出结果，不频繁报错。</w:t>
      </w:r>
    </w:p>
    <w:p w14:paraId="5C9F3BD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五.</w:t>
      </w:r>
      <w:r>
        <w:rPr>
          <w:rFonts w:hint="eastAsia"/>
          <w:b/>
          <w:bCs/>
          <w:sz w:val="28"/>
          <w:szCs w:val="28"/>
        </w:rPr>
        <w:t>维护方式</w:t>
      </w:r>
    </w:p>
    <w:p w14:paraId="0C9F2044">
      <w:pPr>
        <w:ind w:firstLine="560" w:firstLineChars="200"/>
        <w:rPr>
          <w:rFonts w:hint="eastAsia"/>
          <w:b w:val="0"/>
          <w:bCs w:val="0"/>
          <w:sz w:val="28"/>
          <w:szCs w:val="28"/>
        </w:rPr>
      </w:pPr>
      <w:bookmarkStart w:id="0" w:name="_GoBack"/>
      <w:bookmarkEnd w:id="0"/>
      <w:r>
        <w:rPr>
          <w:rFonts w:hint="eastAsia"/>
          <w:b w:val="0"/>
          <w:bCs w:val="0"/>
          <w:sz w:val="28"/>
          <w:szCs w:val="28"/>
        </w:rPr>
        <w:t>内置自动清洗、自动校准，日常维护简单。</w:t>
      </w:r>
    </w:p>
    <w:p w14:paraId="45DCAF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hMzY4ZDM0NWFhMGY4YzEyOWVkYTBjM2NhYTFlYjkifQ=="/>
  </w:docVars>
  <w:rsids>
    <w:rsidRoot w:val="00000000"/>
    <w:rsid w:val="4D975C9D"/>
    <w:rsid w:val="5AE3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360</Words>
  <Characters>447</Characters>
  <Lines>0</Lines>
  <Paragraphs>0</Paragraphs>
  <TotalTime>1</TotalTime>
  <ScaleCrop>false</ScaleCrop>
  <LinksUpToDate>false</LinksUpToDate>
  <CharactersWithSpaces>456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2026-05-14T06:20:00Z</dcterms:created>
  <dc:creator>GRYY-XDT</dc:creator>
  <cp:lastModifiedBy>Administrator</cp:lastModifiedBy>
  <dcterms:modified xsi:type="dcterms:W3CDTF">2026-05-21T00:50:26Z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49CF2558EB304B06ABA730DB3F8618A1_12</vt:lpwstr>
  </property>
  <property fmtid="{D5CDD505-2E9C-101B-9397-08002B2CF9AE}" pid="4" name="KSOTemplateDocerSaveRecord">
    <vt:lpwstr>eyJoZGlkIjoiOGQ4ZTk1ZjY3ZThmYWU1MGRkOTVmZTE2OTk3ZTY0ZGUifQ==</vt:lpwstr>
  </property>
</Properties>
</file>